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5A68" w:rsidRPr="00833A96" w:rsidRDefault="00245A68" w:rsidP="00245A68">
      <w:pPr>
        <w:autoSpaceDE w:val="0"/>
        <w:autoSpaceDN w:val="0"/>
        <w:adjustRightInd w:val="0"/>
        <w:spacing w:after="0"/>
        <w:jc w:val="right"/>
        <w:rPr>
          <w:rFonts w:ascii="Times New Roman" w:hAnsi="Times New Roman" w:cs="Times New Roman"/>
          <w:b/>
          <w:bCs/>
          <w:sz w:val="24"/>
          <w:szCs w:val="24"/>
        </w:rPr>
      </w:pPr>
    </w:p>
    <w:p w:rsidR="00665658" w:rsidRPr="00833A96" w:rsidRDefault="00665658" w:rsidP="00665658">
      <w:pPr>
        <w:ind w:left="360"/>
        <w:jc w:val="center"/>
        <w:rPr>
          <w:rFonts w:ascii="Times New Roman" w:hAnsi="Times New Roman" w:cs="Times New Roman"/>
          <w:b/>
          <w:bCs/>
          <w:i/>
          <w:sz w:val="24"/>
          <w:szCs w:val="24"/>
        </w:rPr>
      </w:pPr>
      <w:r w:rsidRPr="00833A96">
        <w:rPr>
          <w:rFonts w:ascii="Times New Roman" w:hAnsi="Times New Roman" w:cs="Times New Roman"/>
          <w:b/>
          <w:bCs/>
          <w:sz w:val="24"/>
          <w:szCs w:val="24"/>
        </w:rPr>
        <w:t>“FIT AND PROPER PERSON” UNDERTAKING</w:t>
      </w:r>
    </w:p>
    <w:p w:rsidR="00665658" w:rsidRPr="00833A96" w:rsidRDefault="00665658" w:rsidP="00665658">
      <w:pPr>
        <w:spacing w:before="8" w:after="0"/>
        <w:rPr>
          <w:rFonts w:ascii="Times New Roman" w:hAnsi="Times New Roman" w:cs="Times New Roman"/>
          <w:spacing w:val="-3"/>
          <w:sz w:val="24"/>
          <w:szCs w:val="24"/>
        </w:rPr>
      </w:pPr>
      <w:r w:rsidRPr="00833A96">
        <w:rPr>
          <w:rFonts w:ascii="Times New Roman" w:hAnsi="Times New Roman" w:cs="Times New Roman"/>
          <w:spacing w:val="-3"/>
          <w:sz w:val="24"/>
          <w:szCs w:val="24"/>
        </w:rPr>
        <w:t>To,</w:t>
      </w:r>
      <w:r w:rsidRPr="00833A96">
        <w:rPr>
          <w:rFonts w:ascii="Times New Roman" w:hAnsi="Times New Roman" w:cs="Times New Roman"/>
          <w:spacing w:val="-3"/>
          <w:sz w:val="24"/>
          <w:szCs w:val="24"/>
        </w:rPr>
        <w:tab/>
      </w:r>
      <w:r w:rsidRPr="00833A96">
        <w:rPr>
          <w:rFonts w:ascii="Times New Roman" w:hAnsi="Times New Roman" w:cs="Times New Roman"/>
          <w:spacing w:val="-3"/>
          <w:sz w:val="24"/>
          <w:szCs w:val="24"/>
        </w:rPr>
        <w:tab/>
      </w:r>
      <w:r w:rsidRPr="00833A96">
        <w:rPr>
          <w:rFonts w:ascii="Times New Roman" w:hAnsi="Times New Roman" w:cs="Times New Roman"/>
          <w:spacing w:val="-3"/>
          <w:sz w:val="24"/>
          <w:szCs w:val="24"/>
        </w:rPr>
        <w:tab/>
      </w:r>
      <w:r w:rsidRPr="00833A96">
        <w:rPr>
          <w:rFonts w:ascii="Times New Roman" w:hAnsi="Times New Roman" w:cs="Times New Roman"/>
          <w:spacing w:val="-3"/>
          <w:sz w:val="24"/>
          <w:szCs w:val="24"/>
        </w:rPr>
        <w:tab/>
      </w:r>
      <w:r w:rsidRPr="00833A96">
        <w:rPr>
          <w:rFonts w:ascii="Times New Roman" w:hAnsi="Times New Roman" w:cs="Times New Roman"/>
          <w:spacing w:val="-3"/>
          <w:sz w:val="24"/>
          <w:szCs w:val="24"/>
        </w:rPr>
        <w:tab/>
      </w:r>
      <w:r w:rsidRPr="00833A96">
        <w:rPr>
          <w:rFonts w:ascii="Times New Roman" w:hAnsi="Times New Roman" w:cs="Times New Roman"/>
          <w:spacing w:val="-3"/>
          <w:sz w:val="24"/>
          <w:szCs w:val="24"/>
        </w:rPr>
        <w:tab/>
      </w:r>
      <w:r w:rsidRPr="00833A96">
        <w:rPr>
          <w:rFonts w:ascii="Times New Roman" w:hAnsi="Times New Roman" w:cs="Times New Roman"/>
          <w:spacing w:val="-3"/>
          <w:sz w:val="24"/>
          <w:szCs w:val="24"/>
        </w:rPr>
        <w:tab/>
      </w:r>
      <w:r w:rsidRPr="00833A96">
        <w:rPr>
          <w:rFonts w:ascii="Times New Roman" w:hAnsi="Times New Roman" w:cs="Times New Roman"/>
          <w:spacing w:val="-3"/>
          <w:sz w:val="24"/>
          <w:szCs w:val="24"/>
        </w:rPr>
        <w:tab/>
      </w:r>
      <w:r w:rsidRPr="00833A96">
        <w:rPr>
          <w:rFonts w:ascii="Times New Roman" w:hAnsi="Times New Roman" w:cs="Times New Roman"/>
          <w:spacing w:val="-3"/>
          <w:sz w:val="24"/>
          <w:szCs w:val="24"/>
        </w:rPr>
        <w:tab/>
      </w:r>
      <w:r w:rsidRPr="00833A96">
        <w:rPr>
          <w:rFonts w:ascii="Times New Roman" w:hAnsi="Times New Roman" w:cs="Times New Roman"/>
          <w:spacing w:val="-3"/>
          <w:sz w:val="24"/>
          <w:szCs w:val="24"/>
        </w:rPr>
        <w:tab/>
        <w:t>Date: ____________</w:t>
      </w:r>
    </w:p>
    <w:p w:rsidR="00665658" w:rsidRDefault="00880F68" w:rsidP="00665658">
      <w:pPr>
        <w:spacing w:after="0" w:line="240" w:lineRule="auto"/>
        <w:rPr>
          <w:rFonts w:ascii="Times New Roman" w:hAnsi="Times New Roman" w:cs="Times New Roman"/>
          <w:spacing w:val="-2"/>
          <w:sz w:val="24"/>
          <w:szCs w:val="24"/>
        </w:rPr>
      </w:pPr>
      <w:r>
        <w:rPr>
          <w:rFonts w:ascii="Times New Roman" w:hAnsi="Times New Roman" w:cs="Times New Roman"/>
          <w:spacing w:val="-2"/>
          <w:sz w:val="24"/>
          <w:szCs w:val="24"/>
        </w:rPr>
        <w:t>&lt;Exchange Name&gt;</w:t>
      </w:r>
      <w:r w:rsidR="00665658" w:rsidRPr="00833A96">
        <w:rPr>
          <w:rFonts w:ascii="Times New Roman" w:hAnsi="Times New Roman" w:cs="Times New Roman"/>
          <w:spacing w:val="-2"/>
          <w:sz w:val="24"/>
          <w:szCs w:val="24"/>
        </w:rPr>
        <w:t>.</w:t>
      </w:r>
    </w:p>
    <w:p w:rsidR="00880F68" w:rsidRPr="00833A96" w:rsidRDefault="00880F68" w:rsidP="00665658">
      <w:pPr>
        <w:spacing w:after="0" w:line="240" w:lineRule="auto"/>
        <w:rPr>
          <w:rFonts w:ascii="Times New Roman" w:hAnsi="Times New Roman" w:cs="Times New Roman"/>
          <w:spacing w:val="-2"/>
          <w:sz w:val="24"/>
          <w:szCs w:val="24"/>
        </w:rPr>
      </w:pPr>
      <w:r>
        <w:rPr>
          <w:rFonts w:ascii="Times New Roman" w:hAnsi="Times New Roman" w:cs="Times New Roman"/>
          <w:spacing w:val="-2"/>
          <w:sz w:val="24"/>
          <w:szCs w:val="24"/>
        </w:rPr>
        <w:t>&lt;Address&gt;</w:t>
      </w:r>
    </w:p>
    <w:p w:rsidR="00665658" w:rsidRPr="00833A96" w:rsidRDefault="00665658" w:rsidP="00A742B5">
      <w:pPr>
        <w:autoSpaceDE w:val="0"/>
        <w:autoSpaceDN w:val="0"/>
        <w:adjustRightInd w:val="0"/>
        <w:spacing w:after="0"/>
        <w:jc w:val="both"/>
        <w:rPr>
          <w:rFonts w:ascii="Times New Roman" w:hAnsi="Times New Roman" w:cs="Times New Roman"/>
          <w:b/>
          <w:bCs/>
          <w:sz w:val="24"/>
          <w:szCs w:val="24"/>
        </w:rPr>
      </w:pPr>
    </w:p>
    <w:p w:rsidR="00833A96" w:rsidRPr="00833A96" w:rsidRDefault="00833A96" w:rsidP="00833A96">
      <w:pPr>
        <w:jc w:val="both"/>
        <w:rPr>
          <w:rFonts w:ascii="Times New Roman" w:hAnsi="Times New Roman" w:cs="Times New Roman"/>
          <w:sz w:val="24"/>
          <w:szCs w:val="24"/>
        </w:rPr>
      </w:pPr>
      <w:r w:rsidRPr="00833A96">
        <w:rPr>
          <w:rFonts w:ascii="Times New Roman" w:hAnsi="Times New Roman" w:cs="Times New Roman"/>
          <w:sz w:val="24"/>
          <w:szCs w:val="24"/>
        </w:rPr>
        <w:t>We hereby declare and undertake that:</w:t>
      </w:r>
    </w:p>
    <w:p w:rsidR="00833A96" w:rsidRPr="00833A96" w:rsidRDefault="00833A96" w:rsidP="00833A96">
      <w:pPr>
        <w:pStyle w:val="ListParagraph"/>
        <w:numPr>
          <w:ilvl w:val="0"/>
          <w:numId w:val="12"/>
        </w:numPr>
        <w:spacing w:after="160" w:line="256" w:lineRule="auto"/>
        <w:jc w:val="both"/>
        <w:rPr>
          <w:rFonts w:ascii="Times New Roman" w:hAnsi="Times New Roman" w:cs="Times New Roman"/>
          <w:sz w:val="24"/>
          <w:szCs w:val="24"/>
        </w:rPr>
      </w:pPr>
      <w:r w:rsidRPr="00833A96">
        <w:rPr>
          <w:rFonts w:ascii="Times New Roman" w:hAnsi="Times New Roman" w:cs="Times New Roman"/>
          <w:sz w:val="24"/>
          <w:szCs w:val="24"/>
        </w:rPr>
        <w:t>The applicant</w:t>
      </w:r>
      <w:r w:rsidR="00880F68">
        <w:rPr>
          <w:rFonts w:ascii="Times New Roman" w:hAnsi="Times New Roman" w:cs="Times New Roman"/>
          <w:sz w:val="24"/>
          <w:szCs w:val="24"/>
        </w:rPr>
        <w:t>/member</w:t>
      </w:r>
      <w:r w:rsidRPr="00833A96">
        <w:rPr>
          <w:rFonts w:ascii="Times New Roman" w:hAnsi="Times New Roman" w:cs="Times New Roman"/>
          <w:sz w:val="24"/>
          <w:szCs w:val="24"/>
        </w:rPr>
        <w:t xml:space="preserve"> and following persons as referred in </w:t>
      </w:r>
      <w:r w:rsidR="009269BD">
        <w:rPr>
          <w:rFonts w:ascii="Times New Roman" w:hAnsi="Times New Roman" w:cs="Times New Roman"/>
          <w:sz w:val="24"/>
          <w:szCs w:val="24"/>
        </w:rPr>
        <w:t xml:space="preserve">substituted </w:t>
      </w:r>
      <w:r w:rsidRPr="00833A96">
        <w:rPr>
          <w:rFonts w:ascii="Times New Roman" w:hAnsi="Times New Roman" w:cs="Times New Roman"/>
          <w:sz w:val="24"/>
          <w:szCs w:val="24"/>
        </w:rPr>
        <w:t xml:space="preserve">Schedule II of SEBI (Intermediaries) </w:t>
      </w:r>
      <w:r w:rsidR="009269BD">
        <w:rPr>
          <w:rFonts w:ascii="Times New Roman" w:hAnsi="Times New Roman" w:cs="Times New Roman"/>
          <w:sz w:val="24"/>
          <w:szCs w:val="24"/>
        </w:rPr>
        <w:t xml:space="preserve">(Third Amendment) </w:t>
      </w:r>
      <w:r w:rsidRPr="00833A96">
        <w:rPr>
          <w:rFonts w:ascii="Times New Roman" w:hAnsi="Times New Roman" w:cs="Times New Roman"/>
          <w:sz w:val="24"/>
          <w:szCs w:val="24"/>
        </w:rPr>
        <w:t>Regulations, 20</w:t>
      </w:r>
      <w:r w:rsidR="001941B3">
        <w:rPr>
          <w:rFonts w:ascii="Times New Roman" w:hAnsi="Times New Roman" w:cs="Times New Roman"/>
          <w:sz w:val="24"/>
          <w:szCs w:val="24"/>
        </w:rPr>
        <w:t>21</w:t>
      </w:r>
      <w:r w:rsidRPr="00833A96">
        <w:rPr>
          <w:rFonts w:ascii="Times New Roman" w:hAnsi="Times New Roman" w:cs="Times New Roman"/>
          <w:sz w:val="24"/>
          <w:szCs w:val="24"/>
        </w:rPr>
        <w:t xml:space="preserve"> are fit and proper person as per requirement laid in in aforesaid schedule:</w:t>
      </w:r>
    </w:p>
    <w:p w:rsidR="00833A96" w:rsidRPr="00833A96" w:rsidRDefault="00833A96" w:rsidP="001941B3">
      <w:pPr>
        <w:pStyle w:val="Default"/>
        <w:numPr>
          <w:ilvl w:val="0"/>
          <w:numId w:val="15"/>
        </w:numPr>
        <w:spacing w:after="68"/>
        <w:jc w:val="both"/>
      </w:pPr>
      <w:r w:rsidRPr="00833A96">
        <w:t xml:space="preserve">the </w:t>
      </w:r>
      <w:r w:rsidR="0027033A">
        <w:t>A</w:t>
      </w:r>
      <w:r w:rsidRPr="00833A96">
        <w:t xml:space="preserve">pplicant; </w:t>
      </w:r>
    </w:p>
    <w:p w:rsidR="00833A96" w:rsidRPr="00833A96" w:rsidRDefault="00833A96" w:rsidP="001941B3">
      <w:pPr>
        <w:pStyle w:val="Default"/>
        <w:numPr>
          <w:ilvl w:val="0"/>
          <w:numId w:val="15"/>
        </w:numPr>
        <w:spacing w:after="68"/>
        <w:jc w:val="both"/>
      </w:pPr>
      <w:r w:rsidRPr="00833A96">
        <w:t xml:space="preserve">the </w:t>
      </w:r>
      <w:r w:rsidR="0027033A">
        <w:t>P</w:t>
      </w:r>
      <w:r w:rsidRPr="00833A96">
        <w:t xml:space="preserve">rincipal </w:t>
      </w:r>
      <w:r w:rsidR="0027033A">
        <w:t>O</w:t>
      </w:r>
      <w:r w:rsidRPr="00833A96">
        <w:t xml:space="preserve">fficer, the </w:t>
      </w:r>
      <w:r w:rsidR="0027033A">
        <w:t>D</w:t>
      </w:r>
      <w:r w:rsidRPr="00833A96">
        <w:t xml:space="preserve">irectors or </w:t>
      </w:r>
      <w:r w:rsidR="0027033A">
        <w:t>M</w:t>
      </w:r>
      <w:r w:rsidRPr="00833A96">
        <w:t xml:space="preserve">anaging </w:t>
      </w:r>
      <w:r w:rsidR="0027033A">
        <w:t>P</w:t>
      </w:r>
      <w:r w:rsidRPr="00833A96">
        <w:t xml:space="preserve">artners, the </w:t>
      </w:r>
      <w:r w:rsidR="0027033A">
        <w:t>C</w:t>
      </w:r>
      <w:r w:rsidRPr="00833A96">
        <w:t xml:space="preserve">ompliance </w:t>
      </w:r>
      <w:r w:rsidR="0027033A">
        <w:t>O</w:t>
      </w:r>
      <w:r w:rsidRPr="00833A96">
        <w:t xml:space="preserve">fficer and the </w:t>
      </w:r>
      <w:r w:rsidR="0027033A">
        <w:t>K</w:t>
      </w:r>
      <w:r w:rsidRPr="00833A96">
        <w:t xml:space="preserve">ey </w:t>
      </w:r>
      <w:r w:rsidR="0027033A">
        <w:t>M</w:t>
      </w:r>
      <w:r w:rsidRPr="00833A96">
        <w:t xml:space="preserve">anagement </w:t>
      </w:r>
      <w:r w:rsidR="0027033A">
        <w:t>P</w:t>
      </w:r>
      <w:r w:rsidRPr="00833A96">
        <w:t>ersons</w:t>
      </w:r>
      <w:r w:rsidR="0027033A">
        <w:t xml:space="preserve"> (KMPs)</w:t>
      </w:r>
      <w:r w:rsidRPr="00833A96">
        <w:t xml:space="preserve"> of the </w:t>
      </w:r>
      <w:r w:rsidR="0027033A">
        <w:t>A</w:t>
      </w:r>
      <w:r w:rsidRPr="00833A96">
        <w:t xml:space="preserve">pplicant by whatever name called; and </w:t>
      </w:r>
    </w:p>
    <w:p w:rsidR="00833A96" w:rsidRPr="00833A96" w:rsidRDefault="00833A96" w:rsidP="001941B3">
      <w:pPr>
        <w:pStyle w:val="Default"/>
        <w:numPr>
          <w:ilvl w:val="0"/>
          <w:numId w:val="15"/>
        </w:numPr>
        <w:jc w:val="both"/>
      </w:pPr>
      <w:r w:rsidRPr="00833A96">
        <w:t xml:space="preserve">the </w:t>
      </w:r>
      <w:r w:rsidR="0027033A">
        <w:t>P</w:t>
      </w:r>
      <w:r w:rsidRPr="00833A96">
        <w:t>romoters or persons holding controlling interest or persons exercising control over the applicant, directly or indirectly:</w:t>
      </w:r>
    </w:p>
    <w:p w:rsidR="001941B3" w:rsidRDefault="00833A96" w:rsidP="00833A96">
      <w:pPr>
        <w:pStyle w:val="Default"/>
        <w:ind w:left="720"/>
        <w:jc w:val="both"/>
      </w:pPr>
      <w:r w:rsidRPr="00833A96">
        <w:t xml:space="preserve"> </w:t>
      </w:r>
    </w:p>
    <w:p w:rsidR="00833A96" w:rsidRPr="00833A96" w:rsidRDefault="00833A96" w:rsidP="00833A96">
      <w:pPr>
        <w:pStyle w:val="Default"/>
        <w:ind w:left="720"/>
        <w:jc w:val="both"/>
      </w:pPr>
      <w:r w:rsidRPr="00833A96">
        <w:t>(Provided that in case of an unlisted applicant or intermediary, any person holding twenty percent or more voting rights, irrespective of whether they hold controlling interest or exercise control, shall be required to fulfill the ‘fit and proper person’ criteria.)</w:t>
      </w:r>
    </w:p>
    <w:p w:rsidR="00833A96" w:rsidRPr="00833A96" w:rsidRDefault="00833A96" w:rsidP="00833A96">
      <w:pPr>
        <w:pStyle w:val="Default"/>
        <w:ind w:left="720"/>
        <w:jc w:val="both"/>
        <w:rPr>
          <w:b/>
          <w:bCs/>
          <w:i/>
          <w:iCs/>
        </w:rPr>
      </w:pPr>
    </w:p>
    <w:p w:rsidR="00833A96" w:rsidRPr="00833A96" w:rsidRDefault="00833A96" w:rsidP="00833A96">
      <w:pPr>
        <w:pStyle w:val="Default"/>
        <w:ind w:left="720"/>
        <w:jc w:val="both"/>
      </w:pPr>
      <w:r w:rsidRPr="00833A96">
        <w:rPr>
          <w:b/>
          <w:bCs/>
          <w:i/>
          <w:iCs/>
        </w:rPr>
        <w:t>Explanation</w:t>
      </w:r>
      <w:r w:rsidRPr="00833A96">
        <w:t>– For the purpose of this sub-clause, the expressions “controlling interest” and “control” in case of an applicant or intermediary, shall be construed with reference to the respective regulations applicable to the applicant or intermediary.</w:t>
      </w:r>
    </w:p>
    <w:p w:rsidR="00833A96" w:rsidRPr="00833A96" w:rsidRDefault="00833A96" w:rsidP="00A742B5">
      <w:pPr>
        <w:autoSpaceDE w:val="0"/>
        <w:autoSpaceDN w:val="0"/>
        <w:adjustRightInd w:val="0"/>
        <w:spacing w:after="0"/>
        <w:jc w:val="both"/>
        <w:rPr>
          <w:rFonts w:ascii="Times New Roman" w:hAnsi="Times New Roman" w:cs="Times New Roman"/>
          <w:b/>
          <w:bCs/>
          <w:sz w:val="24"/>
          <w:szCs w:val="24"/>
        </w:rPr>
      </w:pPr>
    </w:p>
    <w:p w:rsidR="00833A96" w:rsidRPr="00833A96" w:rsidRDefault="00833A96" w:rsidP="00833A96">
      <w:pPr>
        <w:pStyle w:val="ListParagraph"/>
        <w:numPr>
          <w:ilvl w:val="0"/>
          <w:numId w:val="12"/>
        </w:numPr>
        <w:spacing w:after="160" w:line="256" w:lineRule="auto"/>
        <w:jc w:val="both"/>
        <w:rPr>
          <w:rFonts w:ascii="Times New Roman" w:hAnsi="Times New Roman" w:cs="Times New Roman"/>
          <w:sz w:val="24"/>
          <w:szCs w:val="24"/>
        </w:rPr>
      </w:pPr>
      <w:r w:rsidRPr="00833A96">
        <w:rPr>
          <w:rFonts w:ascii="Times New Roman" w:hAnsi="Times New Roman" w:cs="Times New Roman"/>
          <w:sz w:val="24"/>
          <w:szCs w:val="24"/>
        </w:rPr>
        <w:t xml:space="preserve">The </w:t>
      </w:r>
      <w:r w:rsidR="0027033A">
        <w:rPr>
          <w:rFonts w:ascii="Times New Roman" w:hAnsi="Times New Roman" w:cs="Times New Roman"/>
          <w:sz w:val="24"/>
          <w:szCs w:val="24"/>
        </w:rPr>
        <w:t>A</w:t>
      </w:r>
      <w:r w:rsidRPr="00833A96">
        <w:rPr>
          <w:rFonts w:ascii="Times New Roman" w:hAnsi="Times New Roman" w:cs="Times New Roman"/>
          <w:sz w:val="24"/>
          <w:szCs w:val="24"/>
        </w:rPr>
        <w:t xml:space="preserve">pplicant and persons referred in point 1 above bear integrity, honesty, ethical </w:t>
      </w:r>
      <w:proofErr w:type="spellStart"/>
      <w:r w:rsidRPr="00833A96">
        <w:rPr>
          <w:rFonts w:ascii="Times New Roman" w:hAnsi="Times New Roman" w:cs="Times New Roman"/>
          <w:sz w:val="24"/>
          <w:szCs w:val="24"/>
        </w:rPr>
        <w:t>behaviour</w:t>
      </w:r>
      <w:proofErr w:type="spellEnd"/>
      <w:r w:rsidRPr="00833A96">
        <w:rPr>
          <w:rFonts w:ascii="Times New Roman" w:hAnsi="Times New Roman" w:cs="Times New Roman"/>
          <w:sz w:val="24"/>
          <w:szCs w:val="24"/>
        </w:rPr>
        <w:t xml:space="preserve">, reputation, fairness and character of the person; </w:t>
      </w:r>
    </w:p>
    <w:p w:rsidR="00833A96" w:rsidRPr="00833A96" w:rsidRDefault="00833A96" w:rsidP="00833A96">
      <w:pPr>
        <w:pStyle w:val="ListParagraph"/>
        <w:jc w:val="both"/>
        <w:rPr>
          <w:rFonts w:ascii="Times New Roman" w:hAnsi="Times New Roman" w:cs="Times New Roman"/>
          <w:sz w:val="24"/>
          <w:szCs w:val="24"/>
        </w:rPr>
      </w:pPr>
    </w:p>
    <w:p w:rsidR="00833A96" w:rsidRPr="00833A96" w:rsidRDefault="00833A96" w:rsidP="00833A96">
      <w:pPr>
        <w:pStyle w:val="ListParagraph"/>
        <w:numPr>
          <w:ilvl w:val="0"/>
          <w:numId w:val="12"/>
        </w:numPr>
        <w:spacing w:after="160" w:line="256" w:lineRule="auto"/>
        <w:jc w:val="both"/>
        <w:rPr>
          <w:rFonts w:ascii="Times New Roman" w:hAnsi="Times New Roman" w:cs="Times New Roman"/>
          <w:sz w:val="24"/>
          <w:szCs w:val="24"/>
        </w:rPr>
      </w:pPr>
      <w:r w:rsidRPr="00833A96">
        <w:rPr>
          <w:rFonts w:ascii="Times New Roman" w:hAnsi="Times New Roman" w:cs="Times New Roman"/>
          <w:sz w:val="24"/>
          <w:szCs w:val="24"/>
        </w:rPr>
        <w:t xml:space="preserve">The </w:t>
      </w:r>
      <w:r w:rsidR="0027033A">
        <w:rPr>
          <w:rFonts w:ascii="Times New Roman" w:hAnsi="Times New Roman" w:cs="Times New Roman"/>
          <w:sz w:val="24"/>
          <w:szCs w:val="24"/>
        </w:rPr>
        <w:t>A</w:t>
      </w:r>
      <w:r w:rsidRPr="00833A96">
        <w:rPr>
          <w:rFonts w:ascii="Times New Roman" w:hAnsi="Times New Roman" w:cs="Times New Roman"/>
          <w:sz w:val="24"/>
          <w:szCs w:val="24"/>
        </w:rPr>
        <w:t xml:space="preserve">pplicant and persons referred in point 1 above are not incurring following disqualifications mentioned in Clause 3(b) of Schedule II of </w:t>
      </w:r>
      <w:r w:rsidR="00B86E05" w:rsidRPr="00833A96">
        <w:rPr>
          <w:rFonts w:ascii="Times New Roman" w:hAnsi="Times New Roman" w:cs="Times New Roman"/>
          <w:sz w:val="24"/>
          <w:szCs w:val="24"/>
        </w:rPr>
        <w:t xml:space="preserve">SEBI (Intermediaries) </w:t>
      </w:r>
      <w:r w:rsidR="00B86E05">
        <w:rPr>
          <w:rFonts w:ascii="Times New Roman" w:hAnsi="Times New Roman" w:cs="Times New Roman"/>
          <w:sz w:val="24"/>
          <w:szCs w:val="24"/>
        </w:rPr>
        <w:t xml:space="preserve">(Third Amendment) </w:t>
      </w:r>
      <w:r w:rsidR="00B86E05" w:rsidRPr="00833A96">
        <w:rPr>
          <w:rFonts w:ascii="Times New Roman" w:hAnsi="Times New Roman" w:cs="Times New Roman"/>
          <w:sz w:val="24"/>
          <w:szCs w:val="24"/>
        </w:rPr>
        <w:t>Regulations, 20</w:t>
      </w:r>
      <w:r w:rsidR="00B86E05">
        <w:rPr>
          <w:rFonts w:ascii="Times New Roman" w:hAnsi="Times New Roman" w:cs="Times New Roman"/>
          <w:sz w:val="24"/>
          <w:szCs w:val="24"/>
        </w:rPr>
        <w:t>21</w:t>
      </w:r>
      <w:r w:rsidRPr="00833A96">
        <w:rPr>
          <w:rFonts w:ascii="Times New Roman" w:hAnsi="Times New Roman" w:cs="Times New Roman"/>
          <w:sz w:val="24"/>
          <w:szCs w:val="24"/>
        </w:rPr>
        <w:t>:</w:t>
      </w:r>
    </w:p>
    <w:p w:rsidR="00833A96" w:rsidRPr="00833A96" w:rsidRDefault="00833A96" w:rsidP="00833A96">
      <w:pPr>
        <w:pStyle w:val="Default"/>
        <w:numPr>
          <w:ilvl w:val="0"/>
          <w:numId w:val="13"/>
        </w:numPr>
        <w:spacing w:after="68"/>
        <w:jc w:val="both"/>
      </w:pPr>
      <w:r w:rsidRPr="00833A96">
        <w:t xml:space="preserve">criminal complaint or information under section 154 of the Code of Criminal Procedure, 1973 (2 of 1974) has been filed against such person by the Board and which is pending; </w:t>
      </w:r>
    </w:p>
    <w:p w:rsidR="00833A96" w:rsidRPr="00833A96" w:rsidRDefault="00833A96" w:rsidP="00833A96">
      <w:pPr>
        <w:pStyle w:val="Default"/>
        <w:numPr>
          <w:ilvl w:val="0"/>
          <w:numId w:val="13"/>
        </w:numPr>
        <w:spacing w:after="68"/>
        <w:jc w:val="both"/>
      </w:pPr>
      <w:r w:rsidRPr="00833A96">
        <w:t xml:space="preserve">charge sheet has been filed against such person by any enforcement agency in matters concerning economic offences and is pending; </w:t>
      </w:r>
    </w:p>
    <w:p w:rsidR="00833A96" w:rsidRPr="00833A96" w:rsidRDefault="00833A96" w:rsidP="00833A96">
      <w:pPr>
        <w:pStyle w:val="Default"/>
        <w:numPr>
          <w:ilvl w:val="0"/>
          <w:numId w:val="13"/>
        </w:numPr>
        <w:spacing w:after="68"/>
        <w:jc w:val="both"/>
      </w:pPr>
      <w:r w:rsidRPr="00833A96">
        <w:t xml:space="preserve">an order of restraint, prohibition or debarment has been passed against such person by the Board or any other regulatory authority or enforcement agency in any matter concerning securities laws or financial markets and such order is in force; </w:t>
      </w:r>
    </w:p>
    <w:p w:rsidR="00833A96" w:rsidRPr="00833A96" w:rsidRDefault="00833A96" w:rsidP="00833A96">
      <w:pPr>
        <w:pStyle w:val="Default"/>
        <w:numPr>
          <w:ilvl w:val="0"/>
          <w:numId w:val="13"/>
        </w:numPr>
        <w:spacing w:after="68"/>
        <w:jc w:val="both"/>
      </w:pPr>
      <w:r w:rsidRPr="00833A96">
        <w:t xml:space="preserve">recovery proceedings have been initiated by the Board against such person and are pending; </w:t>
      </w:r>
    </w:p>
    <w:p w:rsidR="00833A96" w:rsidRPr="00833A96" w:rsidRDefault="00833A96" w:rsidP="00833A96">
      <w:pPr>
        <w:pStyle w:val="Default"/>
        <w:numPr>
          <w:ilvl w:val="0"/>
          <w:numId w:val="13"/>
        </w:numPr>
        <w:spacing w:after="68"/>
        <w:jc w:val="both"/>
      </w:pPr>
      <w:r w:rsidRPr="00833A96">
        <w:t xml:space="preserve">an order of conviction has been passed against such person by a court for any offence involving moral turpitude; </w:t>
      </w:r>
    </w:p>
    <w:p w:rsidR="00833A96" w:rsidRPr="00833A96" w:rsidRDefault="00833A96" w:rsidP="00833A96">
      <w:pPr>
        <w:pStyle w:val="Default"/>
        <w:numPr>
          <w:ilvl w:val="0"/>
          <w:numId w:val="13"/>
        </w:numPr>
        <w:spacing w:after="68"/>
        <w:jc w:val="both"/>
      </w:pPr>
      <w:r w:rsidRPr="00833A96">
        <w:t xml:space="preserve">any winding up proceedings have been initiated or an order for winding up has been passed against such person; </w:t>
      </w:r>
    </w:p>
    <w:p w:rsidR="00833A96" w:rsidRPr="00833A96" w:rsidRDefault="00833A96" w:rsidP="00833A96">
      <w:pPr>
        <w:pStyle w:val="Default"/>
        <w:numPr>
          <w:ilvl w:val="0"/>
          <w:numId w:val="13"/>
        </w:numPr>
        <w:spacing w:after="68"/>
        <w:jc w:val="both"/>
      </w:pPr>
      <w:r w:rsidRPr="00833A96">
        <w:t xml:space="preserve">such person has been declared insolvent and not discharged; </w:t>
      </w:r>
    </w:p>
    <w:p w:rsidR="00833A96" w:rsidRPr="00833A96" w:rsidRDefault="00833A96" w:rsidP="00880F68">
      <w:pPr>
        <w:pStyle w:val="Default"/>
        <w:numPr>
          <w:ilvl w:val="0"/>
          <w:numId w:val="13"/>
        </w:numPr>
        <w:spacing w:after="68"/>
        <w:ind w:left="1276"/>
        <w:jc w:val="both"/>
      </w:pPr>
      <w:r w:rsidRPr="00833A96">
        <w:lastRenderedPageBreak/>
        <w:t xml:space="preserve">such person has been found to be of unsound mind by a court of competent jurisdiction and the finding is in force; </w:t>
      </w:r>
    </w:p>
    <w:p w:rsidR="00833A96" w:rsidRPr="00833A96" w:rsidRDefault="00833A96" w:rsidP="00833A96">
      <w:pPr>
        <w:pStyle w:val="Default"/>
        <w:numPr>
          <w:ilvl w:val="0"/>
          <w:numId w:val="13"/>
        </w:numPr>
        <w:spacing w:after="68"/>
        <w:jc w:val="both"/>
      </w:pPr>
      <w:r w:rsidRPr="00833A96">
        <w:t xml:space="preserve">such person has been categorized as a </w:t>
      </w:r>
      <w:proofErr w:type="spellStart"/>
      <w:r w:rsidRPr="00833A96">
        <w:t>wilful</w:t>
      </w:r>
      <w:proofErr w:type="spellEnd"/>
      <w:r w:rsidRPr="00833A96">
        <w:t xml:space="preserve"> defaulter; </w:t>
      </w:r>
    </w:p>
    <w:p w:rsidR="00833A96" w:rsidRPr="00833A96" w:rsidRDefault="00833A96" w:rsidP="00833A96">
      <w:pPr>
        <w:pStyle w:val="Default"/>
        <w:numPr>
          <w:ilvl w:val="0"/>
          <w:numId w:val="13"/>
        </w:numPr>
        <w:spacing w:after="68"/>
        <w:jc w:val="both"/>
      </w:pPr>
      <w:r w:rsidRPr="00833A96">
        <w:t>such person has been declared a fugitive economic offender;</w:t>
      </w:r>
    </w:p>
    <w:p w:rsidR="00833A96" w:rsidRPr="00833A96" w:rsidRDefault="00833A96" w:rsidP="00833A96">
      <w:pPr>
        <w:pStyle w:val="ListParagraph"/>
        <w:jc w:val="both"/>
        <w:rPr>
          <w:rFonts w:ascii="Times New Roman" w:hAnsi="Times New Roman" w:cs="Times New Roman"/>
          <w:sz w:val="24"/>
          <w:szCs w:val="24"/>
        </w:rPr>
      </w:pPr>
    </w:p>
    <w:p w:rsidR="00833A96" w:rsidRPr="00833A96" w:rsidRDefault="00833A96" w:rsidP="00833A96">
      <w:pPr>
        <w:pStyle w:val="ListParagraph"/>
        <w:numPr>
          <w:ilvl w:val="0"/>
          <w:numId w:val="12"/>
        </w:numPr>
        <w:spacing w:after="160" w:line="256" w:lineRule="auto"/>
        <w:jc w:val="both"/>
        <w:rPr>
          <w:rFonts w:ascii="Times New Roman" w:hAnsi="Times New Roman" w:cs="Times New Roman"/>
          <w:sz w:val="24"/>
          <w:szCs w:val="24"/>
        </w:rPr>
      </w:pPr>
      <w:r w:rsidRPr="00833A96">
        <w:rPr>
          <w:rFonts w:ascii="Times New Roman" w:hAnsi="Times New Roman" w:cs="Times New Roman"/>
          <w:sz w:val="24"/>
          <w:szCs w:val="24"/>
        </w:rPr>
        <w:t xml:space="preserve">The </w:t>
      </w:r>
      <w:r w:rsidR="0027033A">
        <w:rPr>
          <w:rFonts w:ascii="Times New Roman" w:hAnsi="Times New Roman" w:cs="Times New Roman"/>
          <w:sz w:val="24"/>
          <w:szCs w:val="24"/>
        </w:rPr>
        <w:t>A</w:t>
      </w:r>
      <w:r w:rsidRPr="00833A96">
        <w:rPr>
          <w:rFonts w:ascii="Times New Roman" w:hAnsi="Times New Roman" w:cs="Times New Roman"/>
          <w:sz w:val="24"/>
          <w:szCs w:val="24"/>
        </w:rPr>
        <w:t xml:space="preserve">pplicant or any other person mentioned in point 1 above have not been declared as not ‘fit and proper person’ by an order of the </w:t>
      </w:r>
      <w:r w:rsidR="001941B3">
        <w:rPr>
          <w:rFonts w:ascii="Times New Roman" w:hAnsi="Times New Roman" w:cs="Times New Roman"/>
          <w:sz w:val="24"/>
          <w:szCs w:val="24"/>
        </w:rPr>
        <w:t>SEBI</w:t>
      </w:r>
      <w:r w:rsidRPr="00833A96">
        <w:rPr>
          <w:rFonts w:ascii="Times New Roman" w:hAnsi="Times New Roman" w:cs="Times New Roman"/>
          <w:sz w:val="24"/>
          <w:szCs w:val="24"/>
        </w:rPr>
        <w:t xml:space="preserve">. </w:t>
      </w:r>
    </w:p>
    <w:p w:rsidR="001941B3" w:rsidRDefault="001941B3" w:rsidP="001941B3">
      <w:pPr>
        <w:pStyle w:val="ListParagraph"/>
        <w:spacing w:after="160" w:line="256" w:lineRule="auto"/>
        <w:jc w:val="both"/>
        <w:rPr>
          <w:rFonts w:ascii="Times New Roman" w:hAnsi="Times New Roman" w:cs="Times New Roman"/>
          <w:sz w:val="24"/>
          <w:szCs w:val="24"/>
        </w:rPr>
      </w:pPr>
    </w:p>
    <w:p w:rsidR="00833A96" w:rsidRPr="00833A96" w:rsidRDefault="00833A96" w:rsidP="00833A96">
      <w:pPr>
        <w:pStyle w:val="ListParagraph"/>
        <w:numPr>
          <w:ilvl w:val="0"/>
          <w:numId w:val="12"/>
        </w:numPr>
        <w:spacing w:after="160" w:line="256" w:lineRule="auto"/>
        <w:jc w:val="both"/>
        <w:rPr>
          <w:rFonts w:ascii="Times New Roman" w:hAnsi="Times New Roman" w:cs="Times New Roman"/>
          <w:sz w:val="24"/>
          <w:szCs w:val="24"/>
        </w:rPr>
      </w:pPr>
      <w:r w:rsidRPr="00833A96">
        <w:rPr>
          <w:rFonts w:ascii="Times New Roman" w:hAnsi="Times New Roman" w:cs="Times New Roman"/>
          <w:sz w:val="24"/>
          <w:szCs w:val="24"/>
        </w:rPr>
        <w:t>No notice to show cause has been issued for proceedings under SEBI</w:t>
      </w:r>
      <w:r w:rsidR="00B86E05">
        <w:rPr>
          <w:rFonts w:ascii="Times New Roman" w:hAnsi="Times New Roman" w:cs="Times New Roman"/>
          <w:sz w:val="24"/>
          <w:szCs w:val="24"/>
        </w:rPr>
        <w:t xml:space="preserve"> </w:t>
      </w:r>
      <w:r w:rsidRPr="00833A96">
        <w:rPr>
          <w:rFonts w:ascii="Times New Roman" w:hAnsi="Times New Roman" w:cs="Times New Roman"/>
          <w:sz w:val="24"/>
          <w:szCs w:val="24"/>
        </w:rPr>
        <w:t xml:space="preserve">(Intermediaries) </w:t>
      </w:r>
      <w:r w:rsidR="00B86E05">
        <w:rPr>
          <w:rFonts w:ascii="Times New Roman" w:hAnsi="Times New Roman" w:cs="Times New Roman"/>
          <w:sz w:val="24"/>
          <w:szCs w:val="24"/>
        </w:rPr>
        <w:t xml:space="preserve">(Third Amendment) </w:t>
      </w:r>
      <w:r w:rsidRPr="00833A96">
        <w:rPr>
          <w:rFonts w:ascii="Times New Roman" w:hAnsi="Times New Roman" w:cs="Times New Roman"/>
          <w:sz w:val="24"/>
          <w:szCs w:val="24"/>
        </w:rPr>
        <w:t>Regulations, 20</w:t>
      </w:r>
      <w:r w:rsidR="001941B3">
        <w:rPr>
          <w:rFonts w:ascii="Times New Roman" w:hAnsi="Times New Roman" w:cs="Times New Roman"/>
          <w:sz w:val="24"/>
          <w:szCs w:val="24"/>
        </w:rPr>
        <w:t>21</w:t>
      </w:r>
      <w:r w:rsidRPr="00833A96">
        <w:rPr>
          <w:rFonts w:ascii="Times New Roman" w:hAnsi="Times New Roman" w:cs="Times New Roman"/>
          <w:sz w:val="24"/>
          <w:szCs w:val="24"/>
        </w:rPr>
        <w:t xml:space="preserve"> or under section 11(4) or section 11B of the SEBI Act during last one year against the </w:t>
      </w:r>
      <w:r w:rsidR="0027033A">
        <w:rPr>
          <w:rFonts w:ascii="Times New Roman" w:hAnsi="Times New Roman" w:cs="Times New Roman"/>
          <w:sz w:val="24"/>
          <w:szCs w:val="24"/>
        </w:rPr>
        <w:t>A</w:t>
      </w:r>
      <w:r w:rsidRPr="00833A96">
        <w:rPr>
          <w:rFonts w:ascii="Times New Roman" w:hAnsi="Times New Roman" w:cs="Times New Roman"/>
          <w:sz w:val="24"/>
          <w:szCs w:val="24"/>
        </w:rPr>
        <w:t>pplicant or any other persons referred in point 1 above.</w:t>
      </w:r>
    </w:p>
    <w:p w:rsidR="00CC394E" w:rsidRPr="00CC394E" w:rsidRDefault="00833A96" w:rsidP="00CC394E">
      <w:pPr>
        <w:jc w:val="both"/>
        <w:rPr>
          <w:rFonts w:ascii="Times New Roman" w:hAnsi="Times New Roman" w:cs="Times New Roman"/>
          <w:b/>
          <w:bCs/>
          <w:sz w:val="24"/>
          <w:szCs w:val="24"/>
        </w:rPr>
      </w:pPr>
      <w:r w:rsidRPr="00833A96">
        <w:rPr>
          <w:rFonts w:ascii="Times New Roman" w:hAnsi="Times New Roman" w:cs="Times New Roman"/>
          <w:sz w:val="24"/>
          <w:szCs w:val="24"/>
        </w:rPr>
        <w:t>We hereby undertake that the above declaration is true and correct and any change in the above sh</w:t>
      </w:r>
      <w:r w:rsidR="00CC394E">
        <w:rPr>
          <w:rFonts w:ascii="Times New Roman" w:hAnsi="Times New Roman" w:cs="Times New Roman"/>
          <w:sz w:val="24"/>
          <w:szCs w:val="24"/>
        </w:rPr>
        <w:t xml:space="preserve">all be immediately intimated to </w:t>
      </w:r>
      <w:r w:rsidR="00CC394E" w:rsidRPr="00CC394E">
        <w:rPr>
          <w:rFonts w:ascii="Times New Roman" w:hAnsi="Times New Roman" w:cs="Times New Roman"/>
          <w:sz w:val="24"/>
          <w:szCs w:val="24"/>
        </w:rPr>
        <w:t>National Commodity and Derivatives Exchange</w:t>
      </w:r>
      <w:r w:rsidR="00CC394E" w:rsidRPr="00CC394E">
        <w:rPr>
          <w:rFonts w:ascii="Times New Roman" w:hAnsi="Times New Roman" w:cs="Times New Roman"/>
          <w:sz w:val="24"/>
          <w:szCs w:val="24"/>
        </w:rPr>
        <w:t> Limited</w:t>
      </w:r>
      <w:r w:rsidRPr="00833A96">
        <w:rPr>
          <w:rFonts w:ascii="Times New Roman" w:hAnsi="Times New Roman" w:cs="Times New Roman"/>
          <w:spacing w:val="-3"/>
          <w:sz w:val="24"/>
          <w:szCs w:val="24"/>
        </w:rPr>
        <w:t xml:space="preserve"> and / or</w:t>
      </w:r>
      <w:r w:rsidRPr="00833A96">
        <w:rPr>
          <w:rFonts w:ascii="Times New Roman" w:hAnsi="Times New Roman" w:cs="Times New Roman"/>
          <w:sz w:val="24"/>
          <w:szCs w:val="24"/>
        </w:rPr>
        <w:t xml:space="preserve"> </w:t>
      </w:r>
      <w:r w:rsidR="00CC394E" w:rsidRPr="00CC394E">
        <w:rPr>
          <w:rFonts w:ascii="Times New Roman" w:hAnsi="Times New Roman" w:cs="Times New Roman"/>
          <w:sz w:val="24"/>
          <w:szCs w:val="24"/>
        </w:rPr>
        <w:t>National Commodity Clearing Limited</w:t>
      </w:r>
      <w:bookmarkStart w:id="0" w:name="_GoBack"/>
      <w:bookmarkEnd w:id="0"/>
    </w:p>
    <w:p w:rsidR="00833A96" w:rsidRPr="00833A96" w:rsidRDefault="00833A96" w:rsidP="00833A96">
      <w:pPr>
        <w:jc w:val="both"/>
        <w:rPr>
          <w:rFonts w:ascii="Times New Roman" w:hAnsi="Times New Roman" w:cs="Times New Roman"/>
          <w:sz w:val="24"/>
          <w:szCs w:val="24"/>
        </w:rPr>
      </w:pPr>
      <w:r w:rsidRPr="00833A96">
        <w:rPr>
          <w:rFonts w:ascii="Times New Roman" w:hAnsi="Times New Roman" w:cs="Times New Roman"/>
          <w:sz w:val="24"/>
          <w:szCs w:val="24"/>
        </w:rPr>
        <w:t>.</w:t>
      </w:r>
    </w:p>
    <w:p w:rsidR="0028195C" w:rsidRPr="00833A96" w:rsidRDefault="0028195C" w:rsidP="00885EE8">
      <w:pPr>
        <w:spacing w:after="0"/>
        <w:ind w:left="5761" w:firstLine="720"/>
        <w:rPr>
          <w:rFonts w:ascii="Times New Roman" w:hAnsi="Times New Roman" w:cs="Times New Roman"/>
          <w:sz w:val="24"/>
          <w:szCs w:val="24"/>
        </w:rPr>
      </w:pPr>
    </w:p>
    <w:p w:rsidR="00107EB0" w:rsidRPr="006B085F" w:rsidRDefault="00107EB0" w:rsidP="00885EE8">
      <w:pPr>
        <w:spacing w:after="0"/>
        <w:ind w:left="5761" w:firstLine="720"/>
        <w:rPr>
          <w:rFonts w:cstheme="minorHAnsi"/>
        </w:rPr>
      </w:pPr>
    </w:p>
    <w:p w:rsidR="0028195C" w:rsidRPr="001941B3" w:rsidRDefault="0028195C" w:rsidP="00885EE8">
      <w:pPr>
        <w:spacing w:after="0"/>
        <w:ind w:left="5761" w:firstLine="720"/>
        <w:rPr>
          <w:rFonts w:ascii="Times New Roman" w:hAnsi="Times New Roman" w:cs="Times New Roman"/>
          <w:sz w:val="24"/>
          <w:szCs w:val="24"/>
        </w:rPr>
      </w:pPr>
    </w:p>
    <w:p w:rsidR="00B6241D" w:rsidRPr="001941B3" w:rsidRDefault="00B6241D" w:rsidP="00885EE8">
      <w:pPr>
        <w:spacing w:after="0"/>
        <w:ind w:left="5761" w:firstLine="720"/>
        <w:rPr>
          <w:rFonts w:ascii="Times New Roman" w:hAnsi="Times New Roman" w:cs="Times New Roman"/>
          <w:sz w:val="24"/>
          <w:szCs w:val="24"/>
        </w:rPr>
      </w:pPr>
      <w:r w:rsidRPr="001941B3">
        <w:rPr>
          <w:rFonts w:ascii="Times New Roman" w:hAnsi="Times New Roman" w:cs="Times New Roman"/>
          <w:b/>
          <w:sz w:val="24"/>
          <w:szCs w:val="24"/>
        </w:rPr>
        <w:t>Signature</w:t>
      </w:r>
      <w:r w:rsidR="0059505E" w:rsidRPr="001941B3">
        <w:rPr>
          <w:rFonts w:ascii="Times New Roman" w:hAnsi="Times New Roman" w:cs="Times New Roman"/>
          <w:sz w:val="24"/>
          <w:szCs w:val="24"/>
        </w:rPr>
        <w:t>:</w:t>
      </w:r>
      <w:r w:rsidRPr="001941B3">
        <w:rPr>
          <w:rFonts w:ascii="Times New Roman" w:hAnsi="Times New Roman" w:cs="Times New Roman"/>
          <w:sz w:val="24"/>
          <w:szCs w:val="24"/>
        </w:rPr>
        <w:t xml:space="preserve"> </w:t>
      </w:r>
    </w:p>
    <w:p w:rsidR="002D6D13" w:rsidRPr="001941B3" w:rsidRDefault="00EF438F" w:rsidP="00EF438F">
      <w:pPr>
        <w:spacing w:after="0"/>
        <w:rPr>
          <w:rFonts w:ascii="Times New Roman" w:hAnsi="Times New Roman" w:cs="Times New Roman"/>
          <w:sz w:val="24"/>
          <w:szCs w:val="24"/>
        </w:rPr>
      </w:pPr>
      <w:r w:rsidRPr="001941B3">
        <w:rPr>
          <w:rFonts w:ascii="Times New Roman" w:eastAsia="Times New Roman" w:hAnsi="Times New Roman" w:cs="Times New Roman"/>
          <w:sz w:val="24"/>
          <w:szCs w:val="24"/>
        </w:rPr>
        <w:t>Date:</w:t>
      </w:r>
      <w:r w:rsidRPr="001941B3">
        <w:rPr>
          <w:rFonts w:ascii="Times New Roman" w:hAnsi="Times New Roman" w:cs="Times New Roman"/>
          <w:sz w:val="24"/>
          <w:szCs w:val="24"/>
        </w:rPr>
        <w:tab/>
      </w:r>
      <w:r w:rsidRPr="001941B3">
        <w:rPr>
          <w:rFonts w:ascii="Times New Roman" w:hAnsi="Times New Roman" w:cs="Times New Roman"/>
          <w:sz w:val="24"/>
          <w:szCs w:val="24"/>
        </w:rPr>
        <w:tab/>
      </w:r>
      <w:r w:rsidRPr="001941B3">
        <w:rPr>
          <w:rFonts w:ascii="Times New Roman" w:hAnsi="Times New Roman" w:cs="Times New Roman"/>
          <w:sz w:val="24"/>
          <w:szCs w:val="24"/>
        </w:rPr>
        <w:tab/>
      </w:r>
      <w:r w:rsidRPr="001941B3">
        <w:rPr>
          <w:rFonts w:ascii="Times New Roman" w:hAnsi="Times New Roman" w:cs="Times New Roman"/>
          <w:sz w:val="24"/>
          <w:szCs w:val="24"/>
        </w:rPr>
        <w:tab/>
      </w:r>
      <w:r w:rsidRPr="001941B3">
        <w:rPr>
          <w:rFonts w:ascii="Times New Roman" w:hAnsi="Times New Roman" w:cs="Times New Roman"/>
          <w:sz w:val="24"/>
          <w:szCs w:val="24"/>
        </w:rPr>
        <w:tab/>
      </w:r>
      <w:r w:rsidRPr="001941B3">
        <w:rPr>
          <w:rFonts w:ascii="Times New Roman" w:hAnsi="Times New Roman" w:cs="Times New Roman"/>
          <w:sz w:val="24"/>
          <w:szCs w:val="24"/>
        </w:rPr>
        <w:tab/>
      </w:r>
      <w:r w:rsidR="00F40E87" w:rsidRPr="001941B3">
        <w:rPr>
          <w:rFonts w:ascii="Times New Roman" w:hAnsi="Times New Roman" w:cs="Times New Roman"/>
          <w:sz w:val="24"/>
          <w:szCs w:val="24"/>
        </w:rPr>
        <w:tab/>
      </w:r>
      <w:r w:rsidR="00F40E87" w:rsidRPr="001941B3">
        <w:rPr>
          <w:rFonts w:ascii="Times New Roman" w:hAnsi="Times New Roman" w:cs="Times New Roman"/>
          <w:sz w:val="24"/>
          <w:szCs w:val="24"/>
        </w:rPr>
        <w:tab/>
      </w:r>
      <w:r w:rsidR="00F40E87" w:rsidRPr="001941B3">
        <w:rPr>
          <w:rFonts w:ascii="Times New Roman" w:hAnsi="Times New Roman" w:cs="Times New Roman"/>
          <w:sz w:val="24"/>
          <w:szCs w:val="24"/>
        </w:rPr>
        <w:tab/>
      </w:r>
      <w:r w:rsidR="00F40E87" w:rsidRPr="001941B3">
        <w:rPr>
          <w:rFonts w:ascii="Times New Roman" w:hAnsi="Times New Roman" w:cs="Times New Roman"/>
          <w:b/>
          <w:sz w:val="24"/>
          <w:szCs w:val="24"/>
        </w:rPr>
        <w:t>Name</w:t>
      </w:r>
      <w:r w:rsidR="00F40E87" w:rsidRPr="001941B3">
        <w:rPr>
          <w:rFonts w:ascii="Times New Roman" w:hAnsi="Times New Roman" w:cs="Times New Roman"/>
          <w:sz w:val="24"/>
          <w:szCs w:val="24"/>
        </w:rPr>
        <w:t xml:space="preserve">: </w:t>
      </w:r>
    </w:p>
    <w:p w:rsidR="00B6241D" w:rsidRPr="006B085F" w:rsidRDefault="00EF438F" w:rsidP="00885EE8">
      <w:pPr>
        <w:tabs>
          <w:tab w:val="left" w:pos="90"/>
        </w:tabs>
        <w:spacing w:after="0" w:line="240" w:lineRule="auto"/>
        <w:rPr>
          <w:rFonts w:cstheme="minorHAnsi"/>
        </w:rPr>
      </w:pPr>
      <w:r w:rsidRPr="001941B3">
        <w:rPr>
          <w:rFonts w:ascii="Times New Roman" w:hAnsi="Times New Roman" w:cs="Times New Roman"/>
          <w:sz w:val="24"/>
          <w:szCs w:val="24"/>
        </w:rPr>
        <w:t>Place:</w:t>
      </w:r>
      <w:r w:rsidR="000B2DF9" w:rsidRPr="001941B3">
        <w:rPr>
          <w:rFonts w:ascii="Times New Roman" w:hAnsi="Times New Roman" w:cs="Times New Roman"/>
          <w:sz w:val="24"/>
          <w:szCs w:val="24"/>
        </w:rPr>
        <w:tab/>
      </w:r>
      <w:r w:rsidR="00CE5919" w:rsidRPr="001941B3">
        <w:rPr>
          <w:rFonts w:ascii="Times New Roman" w:hAnsi="Times New Roman" w:cs="Times New Roman"/>
          <w:sz w:val="24"/>
          <w:szCs w:val="24"/>
        </w:rPr>
        <w:tab/>
      </w:r>
      <w:r w:rsidR="00EA340C" w:rsidRPr="001941B3">
        <w:rPr>
          <w:rFonts w:ascii="Times New Roman" w:hAnsi="Times New Roman" w:cs="Times New Roman"/>
          <w:sz w:val="24"/>
          <w:szCs w:val="24"/>
        </w:rPr>
        <w:tab/>
      </w:r>
      <w:r w:rsidRPr="006B085F">
        <w:rPr>
          <w:rFonts w:cstheme="minorHAnsi"/>
        </w:rPr>
        <w:tab/>
      </w:r>
      <w:r w:rsidRPr="006B085F">
        <w:rPr>
          <w:rFonts w:cstheme="minorHAnsi"/>
        </w:rPr>
        <w:tab/>
      </w:r>
      <w:r w:rsidRPr="006B085F">
        <w:rPr>
          <w:rFonts w:cstheme="minorHAnsi"/>
        </w:rPr>
        <w:tab/>
      </w:r>
      <w:r w:rsidRPr="006B085F">
        <w:rPr>
          <w:rFonts w:cstheme="minorHAnsi"/>
        </w:rPr>
        <w:tab/>
      </w:r>
    </w:p>
    <w:p w:rsidR="006B085F" w:rsidRPr="006B085F" w:rsidRDefault="006B085F">
      <w:pPr>
        <w:tabs>
          <w:tab w:val="left" w:pos="90"/>
        </w:tabs>
        <w:spacing w:after="0" w:line="240" w:lineRule="auto"/>
        <w:rPr>
          <w:rFonts w:cstheme="minorHAnsi"/>
        </w:rPr>
      </w:pPr>
    </w:p>
    <w:sectPr w:rsidR="006B085F" w:rsidRPr="006B085F" w:rsidSect="00BD4F54">
      <w:headerReference w:type="default" r:id="rId7"/>
      <w:pgSz w:w="11907" w:h="16839" w:code="9"/>
      <w:pgMar w:top="1440" w:right="1170" w:bottom="5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57BC" w:rsidRDefault="006657BC" w:rsidP="00121CE6">
      <w:pPr>
        <w:spacing w:after="0" w:line="240" w:lineRule="auto"/>
      </w:pPr>
      <w:r>
        <w:separator/>
      </w:r>
    </w:p>
  </w:endnote>
  <w:endnote w:type="continuationSeparator" w:id="0">
    <w:p w:rsidR="006657BC" w:rsidRDefault="006657BC" w:rsidP="00121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57BC" w:rsidRDefault="006657BC" w:rsidP="00121CE6">
      <w:pPr>
        <w:spacing w:after="0" w:line="240" w:lineRule="auto"/>
      </w:pPr>
      <w:r>
        <w:separator/>
      </w:r>
    </w:p>
  </w:footnote>
  <w:footnote w:type="continuationSeparator" w:id="0">
    <w:p w:rsidR="006657BC" w:rsidRDefault="006657BC" w:rsidP="00121C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5658" w:rsidRDefault="00665658" w:rsidP="00665658">
    <w:pPr>
      <w:pStyle w:val="Header"/>
      <w:jc w:val="center"/>
    </w:pPr>
    <w:r>
      <w:t>On Letterhead of applicant</w:t>
    </w:r>
  </w:p>
  <w:p w:rsidR="00665658" w:rsidRDefault="00665658">
    <w:pPr>
      <w:pStyle w:val="Header"/>
    </w:pPr>
  </w:p>
  <w:p w:rsidR="00665658" w:rsidRDefault="006656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93290"/>
    <w:multiLevelType w:val="hybridMultilevel"/>
    <w:tmpl w:val="B6685E1E"/>
    <w:lvl w:ilvl="0" w:tplc="A75AC652">
      <w:start w:val="1"/>
      <w:numFmt w:val="lowerRoman"/>
      <w:lvlText w:val="(%1)"/>
      <w:lvlJc w:val="left"/>
      <w:pPr>
        <w:ind w:left="1800" w:hanging="72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 w15:restartNumberingAfterBreak="0">
    <w:nsid w:val="04CD5ACF"/>
    <w:multiLevelType w:val="hybridMultilevel"/>
    <w:tmpl w:val="37504C5C"/>
    <w:lvl w:ilvl="0" w:tplc="88AC9882">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15:restartNumberingAfterBreak="0">
    <w:nsid w:val="0BB01B7E"/>
    <w:multiLevelType w:val="hybridMultilevel"/>
    <w:tmpl w:val="4232D76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B31993"/>
    <w:multiLevelType w:val="hybridMultilevel"/>
    <w:tmpl w:val="83FAA232"/>
    <w:lvl w:ilvl="0" w:tplc="20B2958C">
      <w:start w:val="1"/>
      <w:numFmt w:val="lowerRoman"/>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 w15:restartNumberingAfterBreak="0">
    <w:nsid w:val="21CB12A6"/>
    <w:multiLevelType w:val="hybridMultilevel"/>
    <w:tmpl w:val="594064E2"/>
    <w:lvl w:ilvl="0" w:tplc="90F2419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BE16C3"/>
    <w:multiLevelType w:val="hybridMultilevel"/>
    <w:tmpl w:val="E1262F0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8B3155"/>
    <w:multiLevelType w:val="hybridMultilevel"/>
    <w:tmpl w:val="855EFF4E"/>
    <w:lvl w:ilvl="0" w:tplc="44D4FF1C">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7" w15:restartNumberingAfterBreak="0">
    <w:nsid w:val="506D1A9C"/>
    <w:multiLevelType w:val="hybridMultilevel"/>
    <w:tmpl w:val="6BECC88E"/>
    <w:lvl w:ilvl="0" w:tplc="D630B16E">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 w15:restartNumberingAfterBreak="0">
    <w:nsid w:val="57594C3A"/>
    <w:multiLevelType w:val="hybridMultilevel"/>
    <w:tmpl w:val="DF903CEE"/>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9" w15:restartNumberingAfterBreak="0">
    <w:nsid w:val="5B994BB7"/>
    <w:multiLevelType w:val="hybridMultilevel"/>
    <w:tmpl w:val="0C6E47CA"/>
    <w:lvl w:ilvl="0" w:tplc="2AF423FE">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0" w15:restartNumberingAfterBreak="0">
    <w:nsid w:val="5E900C1B"/>
    <w:multiLevelType w:val="hybridMultilevel"/>
    <w:tmpl w:val="8720362A"/>
    <w:lvl w:ilvl="0" w:tplc="538212AC">
      <w:start w:val="1"/>
      <w:numFmt w:val="decimal"/>
      <w:lvlText w:val="(%1)"/>
      <w:lvlJc w:val="left"/>
      <w:pPr>
        <w:ind w:left="720" w:hanging="360"/>
      </w:pPr>
      <w:rPr>
        <w:rFonts w:hint="default"/>
        <w:b w:val="0"/>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5ED73ABC"/>
    <w:multiLevelType w:val="hybridMultilevel"/>
    <w:tmpl w:val="44BAED6C"/>
    <w:lvl w:ilvl="0" w:tplc="436A85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FAE5BB2"/>
    <w:multiLevelType w:val="hybridMultilevel"/>
    <w:tmpl w:val="530A00DC"/>
    <w:lvl w:ilvl="0" w:tplc="5CFED34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65C11EA"/>
    <w:multiLevelType w:val="hybridMultilevel"/>
    <w:tmpl w:val="A5DEB78A"/>
    <w:lvl w:ilvl="0" w:tplc="834EB40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4" w15:restartNumberingAfterBreak="0">
    <w:nsid w:val="797C55DF"/>
    <w:multiLevelType w:val="hybridMultilevel"/>
    <w:tmpl w:val="70DE6738"/>
    <w:lvl w:ilvl="0" w:tplc="98743BCC">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5" w15:restartNumberingAfterBreak="0">
    <w:nsid w:val="7AE751A2"/>
    <w:multiLevelType w:val="hybridMultilevel"/>
    <w:tmpl w:val="B55E5EA4"/>
    <w:lvl w:ilvl="0" w:tplc="BDFAB10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12"/>
  </w:num>
  <w:num w:numId="4">
    <w:abstractNumId w:val="5"/>
  </w:num>
  <w:num w:numId="5">
    <w:abstractNumId w:val="11"/>
  </w:num>
  <w:num w:numId="6">
    <w:abstractNumId w:val="15"/>
  </w:num>
  <w:num w:numId="7">
    <w:abstractNumId w:val="10"/>
  </w:num>
  <w:num w:numId="8">
    <w:abstractNumId w:val="13"/>
  </w:num>
  <w:num w:numId="9">
    <w:abstractNumId w:val="7"/>
  </w:num>
  <w:num w:numId="10">
    <w:abstractNumId w:val="9"/>
  </w:num>
  <w:num w:numId="11">
    <w:abstractNumId w:val="0"/>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1"/>
  </w:num>
  <w:num w:numId="15">
    <w:abstractNumId w:val="6"/>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241D"/>
    <w:rsid w:val="000A743D"/>
    <w:rsid w:val="000B2DF9"/>
    <w:rsid w:val="00107EB0"/>
    <w:rsid w:val="00121CE6"/>
    <w:rsid w:val="00156441"/>
    <w:rsid w:val="001941B3"/>
    <w:rsid w:val="00195CB1"/>
    <w:rsid w:val="001D05C8"/>
    <w:rsid w:val="00245A68"/>
    <w:rsid w:val="0027033A"/>
    <w:rsid w:val="0028195C"/>
    <w:rsid w:val="002B2083"/>
    <w:rsid w:val="002D6D13"/>
    <w:rsid w:val="00332C5B"/>
    <w:rsid w:val="00346C92"/>
    <w:rsid w:val="003674D3"/>
    <w:rsid w:val="00374160"/>
    <w:rsid w:val="00435D9F"/>
    <w:rsid w:val="004651FD"/>
    <w:rsid w:val="00575E1C"/>
    <w:rsid w:val="00585507"/>
    <w:rsid w:val="0059505E"/>
    <w:rsid w:val="005A5798"/>
    <w:rsid w:val="00604902"/>
    <w:rsid w:val="00642A3D"/>
    <w:rsid w:val="00661731"/>
    <w:rsid w:val="00665658"/>
    <w:rsid w:val="006657BC"/>
    <w:rsid w:val="00696963"/>
    <w:rsid w:val="006A1BDA"/>
    <w:rsid w:val="006B085F"/>
    <w:rsid w:val="006E3A15"/>
    <w:rsid w:val="007113E4"/>
    <w:rsid w:val="00714275"/>
    <w:rsid w:val="00743DD5"/>
    <w:rsid w:val="007A32AD"/>
    <w:rsid w:val="007B23AF"/>
    <w:rsid w:val="007E03BF"/>
    <w:rsid w:val="007F1928"/>
    <w:rsid w:val="00833A96"/>
    <w:rsid w:val="00836271"/>
    <w:rsid w:val="00836481"/>
    <w:rsid w:val="00880F68"/>
    <w:rsid w:val="008830E6"/>
    <w:rsid w:val="00885EE8"/>
    <w:rsid w:val="008E4E39"/>
    <w:rsid w:val="00910FE3"/>
    <w:rsid w:val="009269BD"/>
    <w:rsid w:val="009724B3"/>
    <w:rsid w:val="009E17CD"/>
    <w:rsid w:val="00A01AC9"/>
    <w:rsid w:val="00A01C5A"/>
    <w:rsid w:val="00A24EE6"/>
    <w:rsid w:val="00A742B5"/>
    <w:rsid w:val="00A950F9"/>
    <w:rsid w:val="00AA1679"/>
    <w:rsid w:val="00AB60FC"/>
    <w:rsid w:val="00AC0554"/>
    <w:rsid w:val="00AD0A93"/>
    <w:rsid w:val="00AD3FCA"/>
    <w:rsid w:val="00B225D9"/>
    <w:rsid w:val="00B34521"/>
    <w:rsid w:val="00B45238"/>
    <w:rsid w:val="00B6065C"/>
    <w:rsid w:val="00B6241D"/>
    <w:rsid w:val="00B86E05"/>
    <w:rsid w:val="00BC0417"/>
    <w:rsid w:val="00BC78E1"/>
    <w:rsid w:val="00BD4F54"/>
    <w:rsid w:val="00C143A9"/>
    <w:rsid w:val="00C828EE"/>
    <w:rsid w:val="00CC394E"/>
    <w:rsid w:val="00CC7645"/>
    <w:rsid w:val="00CE5919"/>
    <w:rsid w:val="00D0216F"/>
    <w:rsid w:val="00D22589"/>
    <w:rsid w:val="00D37581"/>
    <w:rsid w:val="00D442B8"/>
    <w:rsid w:val="00D66115"/>
    <w:rsid w:val="00D81BF8"/>
    <w:rsid w:val="00D92312"/>
    <w:rsid w:val="00D97688"/>
    <w:rsid w:val="00DD1365"/>
    <w:rsid w:val="00E30EA0"/>
    <w:rsid w:val="00E567BB"/>
    <w:rsid w:val="00E60C0C"/>
    <w:rsid w:val="00E924F6"/>
    <w:rsid w:val="00EA340C"/>
    <w:rsid w:val="00EB280D"/>
    <w:rsid w:val="00EE6069"/>
    <w:rsid w:val="00EF438F"/>
    <w:rsid w:val="00F01B50"/>
    <w:rsid w:val="00F22220"/>
    <w:rsid w:val="00F40E87"/>
    <w:rsid w:val="00F96174"/>
    <w:rsid w:val="00FA7A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48CC1"/>
  <w15:docId w15:val="{0EE2B643-6CED-47F9-9D0B-11F0DBD6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241D"/>
  </w:style>
  <w:style w:type="paragraph" w:styleId="Heading1">
    <w:name w:val="heading 1"/>
    <w:basedOn w:val="Normal"/>
    <w:next w:val="Normal"/>
    <w:link w:val="Heading1Char"/>
    <w:uiPriority w:val="9"/>
    <w:qFormat/>
    <w:rsid w:val="00CC394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624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241D"/>
    <w:rPr>
      <w:rFonts w:ascii="Tahoma" w:hAnsi="Tahoma" w:cs="Tahoma"/>
      <w:sz w:val="16"/>
      <w:szCs w:val="16"/>
    </w:rPr>
  </w:style>
  <w:style w:type="paragraph" w:customStyle="1" w:styleId="Default">
    <w:name w:val="Default"/>
    <w:rsid w:val="00A742B5"/>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aliases w:val="Numbered,Colorful List - Accent 11,lp1,List Paragraph1,Recommendation,List Paragraph11,L,CV text,Table text,F5 List Paragraph,Dot pt,Bullet 1,Numbered Para 1,No Spacing1,List Paragraph Char Char Char,Indicator Text,Resume Title,heading 4"/>
    <w:basedOn w:val="Normal"/>
    <w:link w:val="ListParagraphChar"/>
    <w:uiPriority w:val="34"/>
    <w:qFormat/>
    <w:rsid w:val="00A742B5"/>
    <w:pPr>
      <w:ind w:left="720"/>
      <w:contextualSpacing/>
    </w:pPr>
  </w:style>
  <w:style w:type="paragraph" w:styleId="Header">
    <w:name w:val="header"/>
    <w:basedOn w:val="Normal"/>
    <w:link w:val="HeaderChar"/>
    <w:uiPriority w:val="99"/>
    <w:unhideWhenUsed/>
    <w:rsid w:val="00121C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121CE6"/>
  </w:style>
  <w:style w:type="paragraph" w:styleId="Footer">
    <w:name w:val="footer"/>
    <w:basedOn w:val="Normal"/>
    <w:link w:val="FooterChar"/>
    <w:uiPriority w:val="99"/>
    <w:unhideWhenUsed/>
    <w:rsid w:val="00121C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121CE6"/>
  </w:style>
  <w:style w:type="character" w:customStyle="1" w:styleId="ListParagraphChar">
    <w:name w:val="List Paragraph Char"/>
    <w:aliases w:val="Numbered Char,Colorful List - Accent 11 Char,lp1 Char,List Paragraph1 Char,Recommendation Char,List Paragraph11 Char,L Char,CV text Char,Table text Char,F5 List Paragraph Char,Dot pt Char,Bullet 1 Char,Numbered Para 1 Char"/>
    <w:link w:val="ListParagraph"/>
    <w:uiPriority w:val="34"/>
    <w:locked/>
    <w:rsid w:val="00665658"/>
  </w:style>
  <w:style w:type="character" w:styleId="Emphasis">
    <w:name w:val="Emphasis"/>
    <w:basedOn w:val="DefaultParagraphFont"/>
    <w:uiPriority w:val="20"/>
    <w:qFormat/>
    <w:rsid w:val="00CC394E"/>
    <w:rPr>
      <w:i/>
      <w:iCs/>
    </w:rPr>
  </w:style>
  <w:style w:type="character" w:customStyle="1" w:styleId="Heading1Char">
    <w:name w:val="Heading 1 Char"/>
    <w:basedOn w:val="DefaultParagraphFont"/>
    <w:link w:val="Heading1"/>
    <w:uiPriority w:val="9"/>
    <w:rsid w:val="00CC394E"/>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29666">
      <w:bodyDiv w:val="1"/>
      <w:marLeft w:val="0"/>
      <w:marRight w:val="0"/>
      <w:marTop w:val="0"/>
      <w:marBottom w:val="0"/>
      <w:divBdr>
        <w:top w:val="none" w:sz="0" w:space="0" w:color="auto"/>
        <w:left w:val="none" w:sz="0" w:space="0" w:color="auto"/>
        <w:bottom w:val="none" w:sz="0" w:space="0" w:color="auto"/>
        <w:right w:val="none" w:sz="0" w:space="0" w:color="auto"/>
      </w:divBdr>
      <w:divsChild>
        <w:div w:id="605424257">
          <w:marLeft w:val="0"/>
          <w:marRight w:val="0"/>
          <w:marTop w:val="0"/>
          <w:marBottom w:val="0"/>
          <w:divBdr>
            <w:top w:val="none" w:sz="0" w:space="0" w:color="auto"/>
            <w:left w:val="none" w:sz="0" w:space="0" w:color="auto"/>
            <w:bottom w:val="none" w:sz="0" w:space="0" w:color="auto"/>
            <w:right w:val="none" w:sz="0" w:space="0" w:color="auto"/>
          </w:divBdr>
          <w:divsChild>
            <w:div w:id="5848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103607">
      <w:bodyDiv w:val="1"/>
      <w:marLeft w:val="0"/>
      <w:marRight w:val="0"/>
      <w:marTop w:val="0"/>
      <w:marBottom w:val="0"/>
      <w:divBdr>
        <w:top w:val="none" w:sz="0" w:space="0" w:color="auto"/>
        <w:left w:val="none" w:sz="0" w:space="0" w:color="auto"/>
        <w:bottom w:val="none" w:sz="0" w:space="0" w:color="auto"/>
        <w:right w:val="none" w:sz="0" w:space="0" w:color="auto"/>
      </w:divBdr>
      <w:divsChild>
        <w:div w:id="790562650">
          <w:marLeft w:val="0"/>
          <w:marRight w:val="0"/>
          <w:marTop w:val="0"/>
          <w:marBottom w:val="0"/>
          <w:divBdr>
            <w:top w:val="none" w:sz="0" w:space="0" w:color="auto"/>
            <w:left w:val="none" w:sz="0" w:space="0" w:color="auto"/>
            <w:bottom w:val="none" w:sz="0" w:space="0" w:color="auto"/>
            <w:right w:val="none" w:sz="0" w:space="0" w:color="auto"/>
          </w:divBdr>
          <w:divsChild>
            <w:div w:id="269900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545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2</Pages>
  <Words>505</Words>
  <Characters>2879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FTIL</Company>
  <LinksUpToDate>false</LinksUpToDate>
  <CharactersWithSpaces>3378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Meghal Shah/MCX/Secretarial &amp; Compliance</dc:creator>
  <cp:lastModifiedBy>Neha Patwardhan /MEMBERSHIP /NCDEX</cp:lastModifiedBy>
  <cp:revision>9</cp:revision>
  <cp:lastPrinted>2018-11-06T04:32:00Z</cp:lastPrinted>
  <dcterms:created xsi:type="dcterms:W3CDTF">2021-11-22T10:27:00Z</dcterms:created>
  <dcterms:modified xsi:type="dcterms:W3CDTF">2022-04-13T10:31:00Z</dcterms:modified>
</cp:coreProperties>
</file>